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D48" w:rsidRDefault="006D2220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48" w:rsidRPr="00397029" w:rsidRDefault="002D1D48">
                            <w:pPr>
                              <w:spacing w:line="240" w:lineRule="auto"/>
                              <w:contextualSpacing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DT_ATTR_LBL_SHAPE" o:spid="_x0000_s1026" type="#_x0000_t202" style="position:absolute;margin-left:0;margin-top:0;width:611.45pt;height:17.3pt;z-index:251659264;visibility:visible;mso-wrap-style:square;mso-width-percent:1000;mso-height-percent:0;mso-wrap-distance-left:9pt;mso-wrap-distance-top:0;mso-wrap-distance-right:9pt;mso-wrap-distance-bottom:0;mso-position-horizontal:left;mso-position-horizontal-relative:left-margin-area;mso-position-vertical:absolute;mso-position-vertical-relative:page;mso-width-percent:100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" fillcolor="#f2f2f2" stroked="f">
                <v:textbox inset=",0,,0">
                  <w:txbxContent>
                    <w:p w:rsidR="002D1D48" w:rsidRPr="00397029" w:rsidRDefault="002D1D48">
                      <w:pPr>
                        <w:spacing w:line="240" w:lineRule="auto"/>
                        <w:contextualSpacing/>
                        <w:rPr>
                          <w:lang w:val="ru-RU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2D1D48" w:rsidRDefault="006D2220">
      <w:pPr>
        <w:spacing w:after="120" w:line="240" w:lineRule="auto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eastAsia="GHEA Grapalat" w:hAnsi="GHEA Grapalat" w:cs="GHEA Grapalat"/>
          <w:sz w:val="18"/>
          <w:szCs w:val="18"/>
          <w:lang w:val="hy-AM"/>
        </w:rPr>
        <w:t xml:space="preserve"> </w:t>
      </w:r>
    </w:p>
    <w:p w:rsidR="002D1D48" w:rsidRDefault="002D1D48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tbl>
      <w:tblPr>
        <w:tblW w:w="1467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10"/>
        <w:gridCol w:w="1511"/>
        <w:gridCol w:w="3799"/>
        <w:gridCol w:w="8550"/>
      </w:tblGrid>
      <w:tr w:rsidR="00397029" w:rsidTr="00397029">
        <w:trPr>
          <w:trHeight w:val="1782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97029" w:rsidRPr="00397029" w:rsidRDefault="00397029">
            <w:pPr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  <w:r w:rsidRPr="00397029">
              <w:rPr>
                <w:rFonts w:ascii="GHEA Grapalat" w:hAnsi="GHEA Grapalat" w:cs="GHEA Grapalat"/>
                <w:sz w:val="14"/>
                <w:szCs w:val="14"/>
                <w:lang w:val="ru-RU"/>
              </w:rPr>
              <w:t>Номер квоты, указанный в приглашении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Pr="00397029" w:rsidRDefault="00397029">
            <w:pPr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ru-RU"/>
              </w:rPr>
            </w:pPr>
            <w:r w:rsidRPr="00397029">
              <w:rPr>
                <w:rFonts w:ascii="GHEA Grapalat" w:hAnsi="GHEA Grapalat" w:cs="GHEA Grapalat"/>
                <w:sz w:val="14"/>
                <w:szCs w:val="14"/>
                <w:lang w:val="ru-RU"/>
              </w:rPr>
              <w:t xml:space="preserve">Код закупки по классификации </w:t>
            </w:r>
            <w:r>
              <w:rPr>
                <w:rFonts w:ascii="GHEA Grapalat" w:hAnsi="GHEA Grapalat" w:cs="GHEA Grapalat"/>
                <w:sz w:val="14"/>
                <w:szCs w:val="14"/>
              </w:rPr>
              <w:t>GMA</w:t>
            </w:r>
            <w:r w:rsidRPr="00397029">
              <w:rPr>
                <w:rFonts w:ascii="GHEA Grapalat" w:hAnsi="GHEA Grapalat" w:cs="GHEA Grapalat"/>
                <w:sz w:val="14"/>
                <w:szCs w:val="14"/>
                <w:lang w:val="ru-RU"/>
              </w:rPr>
              <w:t xml:space="preserve"> (</w:t>
            </w:r>
            <w:r>
              <w:rPr>
                <w:rFonts w:ascii="GHEA Grapalat" w:hAnsi="GHEA Grapalat" w:cs="GHEA Grapalat"/>
                <w:sz w:val="14"/>
                <w:szCs w:val="14"/>
              </w:rPr>
              <w:t>CPV</w:t>
            </w:r>
            <w:r w:rsidRPr="00397029">
              <w:rPr>
                <w:rFonts w:ascii="GHEA Grapalat" w:hAnsi="GHEA Grapalat" w:cs="GHEA Grapalat"/>
                <w:sz w:val="14"/>
                <w:szCs w:val="14"/>
                <w:lang w:val="ru-RU"/>
              </w:rPr>
              <w:t>)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sz w:val="14"/>
                <w:szCs w:val="14"/>
              </w:rPr>
              <w:t>Имя</w:t>
            </w:r>
            <w:proofErr w:type="spellEnd"/>
            <w:r>
              <w:rPr>
                <w:rFonts w:ascii="GHEA Grapalat" w:hAnsi="GHEA Grapalat" w:cs="GHEA Grapalat"/>
                <w:sz w:val="14"/>
                <w:szCs w:val="14"/>
              </w:rPr>
              <w:t>: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spacing w:after="0" w:line="240" w:lineRule="auto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sz w:val="14"/>
                <w:szCs w:val="14"/>
              </w:rPr>
              <w:t>Техническое</w:t>
            </w:r>
            <w:proofErr w:type="spellEnd"/>
            <w:r>
              <w:rPr>
                <w:rFonts w:ascii="GHEA Grapalat" w:hAnsi="GHEA Grapalat" w:cs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4"/>
                <w:szCs w:val="14"/>
              </w:rPr>
              <w:t>описание</w:t>
            </w:r>
            <w:proofErr w:type="spellEnd"/>
            <w:r>
              <w:rPr>
                <w:rFonts w:ascii="GHEA Grapalat" w:hAnsi="GHEA Grapalat" w:cs="GHEA Grapalat"/>
                <w:sz w:val="14"/>
                <w:szCs w:val="14"/>
              </w:rPr>
              <w:t>:</w:t>
            </w:r>
          </w:p>
        </w:tc>
      </w:tr>
      <w:tr w:rsidR="00397029" w:rsidRPr="00397029" w:rsidTr="00397029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1: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30192114: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чернила для уплотнительной прокладки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Чернила для печати емкостью 28 мл, Блестящие или аналогичные, отправьте образец</w:t>
            </w:r>
          </w:p>
        </w:tc>
      </w:tr>
      <w:tr w:rsidR="00397029" w:rsidRPr="00397029" w:rsidTr="00397029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2: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30192128: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гелевая ручка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Ручка гелевая с непроникающим пластиковым корпусом, корпус постепенно сужается к краю стержня, цельный колпачок с насадкой-карманом, цвет ручки, наконечник стержня 0,5 мм или пластик 0,7. Мяч Uni разного ц</w:t>
            </w:r>
            <w:bookmarkStart w:id="0" w:name="_GoBack"/>
            <w:bookmarkEnd w:id="0"/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вета или эквивалент, предоставьте образец</w:t>
            </w:r>
          </w:p>
        </w:tc>
      </w:tr>
      <w:tr w:rsidR="00397029" w:rsidRPr="00397029" w:rsidTr="00397029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3: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30195900: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белые և магнитные доски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Доска белая - 120х150, настенный монтаж. Гарантийный срок - 1 год.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br/>
            </w:r>
          </w:p>
        </w:tc>
      </w:tr>
      <w:tr w:rsidR="00397029" w:rsidRPr="00397029" w:rsidTr="00397029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4: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30195900: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белые և магнитные доски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Доска - 70x118, на колесиках, переносная. Срок гарантии - 1 год.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br/>
            </w:r>
          </w:p>
        </w:tc>
      </w:tr>
      <w:tr w:rsidR="00397029" w:rsidRPr="00397029" w:rsidTr="00397029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5: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30197231: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папка, полимерная пленка, напильник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полимерная пленка, файл А4 Импульс или аналог 50 мкм, предоставить образец</w:t>
            </w:r>
          </w:p>
        </w:tc>
      </w:tr>
      <w:tr w:rsidR="00397029" w:rsidRPr="00397029" w:rsidTr="00397029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6: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30197234: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папка, твердая обложка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Толщина не менее 4 см, с 2-мя кольцами разного цвета, предоставить образец</w:t>
            </w:r>
          </w:p>
        </w:tc>
      </w:tr>
      <w:tr w:rsidR="00397029" w:rsidRPr="00397029" w:rsidTr="00397029">
        <w:trPr>
          <w:trHeight w:val="44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7: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30197621: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флипчарт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Флипчарт 585 * 810 мм не менее 25 листов, предоставить образец</w:t>
            </w:r>
          </w:p>
        </w:tc>
      </w:tr>
      <w:tr w:rsidR="00397029" w:rsidRPr="00397029" w:rsidTr="00397029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8: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30199420: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бумага для заметок, клееная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В пластиковом ящике бумаги не склеены между собой, бумага разного цвета, размеры: 10X10X10 см, предоставить образец</w:t>
            </w:r>
          </w:p>
        </w:tc>
      </w:tr>
      <w:tr w:rsidR="00397029" w:rsidRPr="00397029" w:rsidTr="00397029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9: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spacing w:after="0" w:line="240" w:lineRule="auto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30197511: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Картон хромированный 70х100 см * 350 г / кв.м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Pr="00397029" w:rsidRDefault="00397029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Картон: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 Хромированный двусторонний белый, 70х100 см, 350 г / кв.м</w:t>
            </w:r>
          </w:p>
        </w:tc>
      </w:tr>
      <w:tr w:rsidR="00397029" w:rsidRPr="00397029" w:rsidTr="00397029">
        <w:trPr>
          <w:trHeight w:val="30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10: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spacing w:after="0" w:line="240" w:lineRule="auto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30192750: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набор фломастеров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24 цвета в коробке, производство Россия </w:t>
            </w:r>
          </w:p>
        </w:tc>
      </w:tr>
      <w:tr w:rsidR="00397029" w:rsidRPr="00397029" w:rsidTr="00397029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11: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spacing w:after="0" w:line="240" w:lineRule="auto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44111420: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Гуашь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 xml:space="preserve">12 ярких цветов в коробке, производство Россия </w:t>
            </w:r>
          </w:p>
        </w:tc>
      </w:tr>
      <w:tr w:rsidR="00397029" w:rsidRPr="00397029" w:rsidTr="00397029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12: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spacing w:after="0" w:line="240" w:lineRule="auto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30195900: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белые և магнитные доски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7029" w:rsidRDefault="0039702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Конструкция с подставкой, съемная двусторонняя, магнитная, маркеры, рама алюминиевая, 90х120</w:t>
            </w:r>
          </w:p>
        </w:tc>
      </w:tr>
    </w:tbl>
    <w:p w:rsidR="002D1D48" w:rsidRDefault="006D2220">
      <w:pPr>
        <w:spacing w:after="0" w:line="240" w:lineRule="auto"/>
        <w:rPr>
          <w:rFonts w:ascii="GHEA Grapalat" w:hAnsi="GHEA Grapalat" w:cs="GHEA Grapalat"/>
          <w:b/>
          <w:sz w:val="20"/>
          <w:szCs w:val="20"/>
          <w:lang w:val="pt-BR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* Доставка товара և Разгрузка осуществляется Поставщиком.</w:t>
      </w:r>
    </w:p>
    <w:p w:rsidR="002D1D48" w:rsidRDefault="006D2220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GHEA Grapalat"/>
          <w:b/>
          <w:sz w:val="20"/>
          <w:szCs w:val="20"/>
          <w:lang w:val="pt-BR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* Участник должен предоставить торговую марку предлагаемого товара, торговую марку տեղեկատվ информацию о производителе.</w:t>
      </w:r>
    </w:p>
    <w:p w:rsidR="002D1D48" w:rsidRDefault="006D2220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sz w:val="18"/>
          <w:szCs w:val="18"/>
          <w:lang w:val="hy-AM"/>
        </w:rPr>
      </w:pPr>
      <w:r>
        <w:rPr>
          <w:rFonts w:ascii="GHEA Grapalat" w:hAnsi="GHEA Grapalat" w:cs="GHEA Grapalat"/>
          <w:b/>
          <w:sz w:val="20"/>
          <w:szCs w:val="20"/>
          <w:lang w:val="hy-AM"/>
        </w:rPr>
        <w:t>* При необходимости заказчик может запросить соответствую</w:t>
      </w:r>
      <w:r>
        <w:rPr>
          <w:rFonts w:ascii="GHEA Grapalat" w:hAnsi="GHEA Grapalat" w:cs="GHEA Grapalat"/>
          <w:b/>
          <w:sz w:val="20"/>
          <w:szCs w:val="20"/>
          <w:lang w:val="hy-AM"/>
        </w:rPr>
        <w:t>щие образцы</w:t>
      </w:r>
    </w:p>
    <w:sectPr w:rsidR="002D1D48">
      <w:pgSz w:w="16838" w:h="11906" w:orient="landscape"/>
      <w:pgMar w:top="720" w:right="259" w:bottom="0" w:left="259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GJXZV+ZapfDingbats;MS Gothic">
    <w:altName w:val="Times New Roman"/>
    <w:panose1 w:val="00000000000000000000"/>
    <w:charset w:val="00"/>
    <w:family w:val="roman"/>
    <w:notTrueType/>
    <w:pitch w:val="default"/>
  </w:font>
  <w:font w:name="GQPLXZ+DIN-Regular;Arial">
    <w:altName w:val="Times New Roman"/>
    <w:panose1 w:val="00000000000000000000"/>
    <w:charset w:val="00"/>
    <w:family w:val="roman"/>
    <w:notTrueType/>
    <w:pitch w:val="default"/>
  </w:font>
  <w:font w:name="CKBNTH+DIN-Medium;Arial">
    <w:altName w:val="Times New Roman"/>
    <w:panose1 w:val="00000000000000000000"/>
    <w:charset w:val="0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D48"/>
    <w:rsid w:val="002D1D48"/>
    <w:rsid w:val="00397029"/>
    <w:rsid w:val="006D2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9E0E90-09B7-4CB8-866F-72E61EED5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rFonts w:ascii="Wingdings" w:hAnsi="Wingdings" w:cs="Wingdings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  <w:sz w:val="22"/>
      <w:szCs w:val="22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cs="Times New Roman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  <w:sz w:val="20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s2">
    <w:name w:val="s2"/>
    <w:qFormat/>
  </w:style>
  <w:style w:type="character" w:customStyle="1" w:styleId="A8">
    <w:name w:val="A8"/>
    <w:qFormat/>
    <w:rPr>
      <w:rFonts w:cs="IGJXZV+ZapfDingbats;MS Gothic"/>
      <w:color w:val="000000"/>
      <w:sz w:val="12"/>
      <w:szCs w:val="12"/>
    </w:rPr>
  </w:style>
  <w:style w:type="character" w:customStyle="1" w:styleId="A9">
    <w:name w:val="A9"/>
    <w:qFormat/>
    <w:rPr>
      <w:rFonts w:ascii="GQPLXZ+DIN-Regular;Arial" w:hAnsi="GQPLXZ+DIN-Regular;Arial" w:cs="GQPLXZ+DIN-Regular;Arial"/>
      <w:color w:val="000000"/>
      <w:sz w:val="19"/>
      <w:szCs w:val="19"/>
    </w:rPr>
  </w:style>
  <w:style w:type="character" w:customStyle="1" w:styleId="A7">
    <w:name w:val="A7"/>
    <w:qFormat/>
    <w:rPr>
      <w:rFonts w:ascii="CKBNTH+DIN-Medium;Arial" w:hAnsi="CKBNTH+DIN-Medium;Arial" w:cs="CKBNTH+DIN-Medium;Arial"/>
      <w:color w:val="000000"/>
      <w:sz w:val="20"/>
      <w:szCs w:val="20"/>
    </w:rPr>
  </w:style>
  <w:style w:type="character" w:customStyle="1" w:styleId="FootnoteTextChar">
    <w:name w:val="Footnote Text Char"/>
    <w:qFormat/>
    <w:rPr>
      <w:rFonts w:ascii="Times Armenian" w:hAnsi="Times Armenian" w:cs="Times Armenian"/>
      <w:lang w:val="en-US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  <w:lang w:val="en-US"/>
    </w:rPr>
  </w:style>
  <w:style w:type="character" w:customStyle="1" w:styleId="notranslate">
    <w:name w:val="notranslate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Normal"/>
    <w:pPr>
      <w:ind w:left="283" w:hanging="283"/>
      <w:contextualSpacing/>
    </w:pPr>
    <w:rPr>
      <w:rFonts w:cs="Calib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p1">
    <w:name w:val="p1"/>
    <w:basedOn w:val="Normal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qFormat/>
    <w:pPr>
      <w:autoSpaceDE w:val="0"/>
      <w:spacing w:after="0" w:line="241" w:lineRule="atLeast"/>
    </w:pPr>
    <w:rPr>
      <w:rFonts w:ascii="IGJXZV+ZapfDingbats;MS Gothic" w:eastAsia="IGJXZV+ZapfDingbats;MS Gothic" w:hAnsi="IGJXZV+ZapfDingbats;MS Gothic"/>
      <w:sz w:val="24"/>
      <w:szCs w:val="24"/>
      <w:lang w:val="ru-RU"/>
    </w:rPr>
  </w:style>
  <w:style w:type="paragraph" w:styleId="NoSpacing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styleId="FootnoteText">
    <w:name w:val="footnote text"/>
    <w:basedOn w:val="Normal"/>
    <w:pPr>
      <w:spacing w:after="0" w:line="240" w:lineRule="auto"/>
    </w:pPr>
    <w:rPr>
      <w:rFonts w:ascii="Times Armenian" w:hAnsi="Times Armenian" w:cs="Times Armenian"/>
      <w:sz w:val="20"/>
      <w:szCs w:val="20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2021-11-19T08:01:00Z</dcterms:created>
  <dcterms:modified xsi:type="dcterms:W3CDTF">2021-11-19T08:01:00Z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2017-07-19T06:11:00Z</dcterms:created>
  <dc:creator>Admin</dc:creator>
  <dc:description/>
  <cp:keywords> </cp:keywords>
  <dc:language>en-US</dc:language>
  <cp:lastModifiedBy>User</cp:lastModifiedBy>
  <cp:lastPrinted>2021-11-10T15:27:00Z</cp:lastPrinted>
  <dcterms:modified xsi:type="dcterms:W3CDTF">2021-11-19T07:58:00Z</dcterms:modified>
  <cp:revision>45</cp:revision>
  <dc:subject/>
  <dc:title/>
</cp:coreProperties>
</file>